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0C3C2A" w14:textId="77777777" w:rsidR="00AF5DE1" w:rsidRPr="00AF5DE1" w:rsidRDefault="00AF5DE1" w:rsidP="00AF5DE1">
      <w:pPr>
        <w:bidi/>
        <w:rPr>
          <w:b/>
          <w:bCs/>
        </w:rPr>
      </w:pPr>
      <w:r w:rsidRPr="00AF5DE1">
        <w:rPr>
          <w:rFonts w:cs="Arial"/>
          <w:b/>
          <w:bCs/>
          <w:rtl/>
        </w:rPr>
        <w:t>بيان صحفي رقم. 28/2024</w:t>
      </w:r>
    </w:p>
    <w:p w14:paraId="6CDD1894" w14:textId="77777777" w:rsidR="00AF5DE1" w:rsidRDefault="00AF5DE1" w:rsidP="00AF5DE1">
      <w:pPr>
        <w:bidi/>
      </w:pPr>
    </w:p>
    <w:p w14:paraId="7904DA20" w14:textId="0BC1F5B5" w:rsidR="00AF5DE1" w:rsidRPr="0030366D" w:rsidRDefault="00AF5DE1" w:rsidP="00AF5DE1">
      <w:pPr>
        <w:bidi/>
        <w:rPr>
          <w:b/>
          <w:bCs/>
        </w:rPr>
      </w:pPr>
      <w:r w:rsidRPr="0030366D">
        <w:rPr>
          <w:b/>
          <w:bCs/>
        </w:rPr>
        <w:t xml:space="preserve"> 2024 EIMA</w:t>
      </w:r>
      <w:r w:rsidRPr="0030366D">
        <w:rPr>
          <w:rFonts w:cs="Arial"/>
          <w:b/>
          <w:bCs/>
          <w:rtl/>
        </w:rPr>
        <w:t>، الاستجابة التكنولوجية للتحديات العالمية</w:t>
      </w:r>
    </w:p>
    <w:p w14:paraId="082E239F" w14:textId="10F4D380" w:rsidR="003932CA" w:rsidRDefault="00AF5DE1" w:rsidP="00AF5DE1">
      <w:pPr>
        <w:bidi/>
        <w:rPr>
          <w:rFonts w:cs="Arial"/>
          <w:rtl/>
        </w:rPr>
      </w:pPr>
      <w:r w:rsidRPr="0030366D">
        <w:rPr>
          <w:rFonts w:cs="Arial"/>
          <w:b/>
          <w:bCs/>
          <w:rtl/>
        </w:rPr>
        <w:t>تنطلق الدورة الـ 46 للمعرض العالمي للآلات الزراعية في بولونيا. أكثر من 17</w:t>
      </w:r>
      <w:r w:rsidR="00DD29BD">
        <w:rPr>
          <w:rFonts w:cs="Arial" w:hint="cs"/>
          <w:b/>
          <w:bCs/>
          <w:rtl/>
        </w:rPr>
        <w:t>5</w:t>
      </w:r>
      <w:r w:rsidRPr="0030366D">
        <w:rPr>
          <w:rFonts w:cs="Arial"/>
          <w:b/>
          <w:bCs/>
          <w:rtl/>
        </w:rPr>
        <w:t xml:space="preserve">0 </w:t>
      </w:r>
      <w:r w:rsidRPr="0030366D">
        <w:rPr>
          <w:rFonts w:cs="Arial" w:hint="cs"/>
          <w:b/>
          <w:bCs/>
          <w:rtl/>
          <w:lang w:bidi="ar-EG"/>
        </w:rPr>
        <w:t>جهة مصنعه</w:t>
      </w:r>
      <w:r w:rsidRPr="0030366D">
        <w:rPr>
          <w:rFonts w:cs="Arial"/>
          <w:b/>
          <w:bCs/>
          <w:rtl/>
        </w:rPr>
        <w:t xml:space="preserve"> مشاركة، منها </w:t>
      </w:r>
      <w:r w:rsidR="00DD29BD">
        <w:rPr>
          <w:rFonts w:cs="Arial" w:hint="cs"/>
          <w:b/>
          <w:bCs/>
          <w:rtl/>
        </w:rPr>
        <w:t>7</w:t>
      </w:r>
      <w:r w:rsidRPr="0030366D">
        <w:rPr>
          <w:rFonts w:cs="Arial"/>
          <w:b/>
          <w:bCs/>
          <w:rtl/>
        </w:rPr>
        <w:t>00 أجنبية، تغطي كل قطاعات السوق. نماذج الآلات المتطورة والأنظمة الرقمية المتقدمة لزراعة علمية بشكل متزايد،</w:t>
      </w:r>
      <w:r>
        <w:rPr>
          <w:rFonts w:cs="Arial"/>
          <w:rtl/>
        </w:rPr>
        <w:t xml:space="preserve"> </w:t>
      </w:r>
      <w:r w:rsidRPr="0030366D">
        <w:rPr>
          <w:rFonts w:cs="Arial"/>
          <w:b/>
          <w:bCs/>
          <w:rtl/>
        </w:rPr>
        <w:t>والمرتبطة بنظام الخدمة وقطاعات الإنتاج الأخرى.</w:t>
      </w:r>
    </w:p>
    <w:p w14:paraId="4CCE6D8C" w14:textId="453CCC27" w:rsidR="00AF5DE1" w:rsidRDefault="00AF5DE1" w:rsidP="00AF5DE1">
      <w:pPr>
        <w:bidi/>
        <w:rPr>
          <w:rFonts w:cs="Arial"/>
          <w:rtl/>
        </w:rPr>
      </w:pPr>
      <w:r w:rsidRPr="00AF5DE1">
        <w:rPr>
          <w:rFonts w:cs="Arial"/>
          <w:rtl/>
        </w:rPr>
        <w:t xml:space="preserve">"يرفع معرض </w:t>
      </w:r>
      <w:r w:rsidRPr="00AF5DE1">
        <w:t>EIMA</w:t>
      </w:r>
      <w:r w:rsidRPr="00AF5DE1">
        <w:rPr>
          <w:rFonts w:cs="Arial"/>
          <w:rtl/>
        </w:rPr>
        <w:t xml:space="preserve"> الدولي </w:t>
      </w:r>
      <w:r>
        <w:rPr>
          <w:rFonts w:cs="Arial" w:hint="cs"/>
          <w:rtl/>
        </w:rPr>
        <w:t>ال</w:t>
      </w:r>
      <w:r w:rsidRPr="00AF5DE1">
        <w:rPr>
          <w:rFonts w:cs="Arial"/>
          <w:rtl/>
        </w:rPr>
        <w:t>توقعات أعلى من أي وقت مضى، لأنه يقدم حلولاً تكنولوجية للتحديات الكبيرة التي تواجه الزراعة والبيئة". بهذه الكلمات، قدمت</w:t>
      </w:r>
      <w:r>
        <w:rPr>
          <w:rFonts w:cs="Arial" w:hint="cs"/>
          <w:rtl/>
        </w:rPr>
        <w:t xml:space="preserve"> </w:t>
      </w:r>
      <w:r w:rsidRPr="00AF5DE1">
        <w:rPr>
          <w:rFonts w:cs="Arial"/>
        </w:rPr>
        <w:t>Simona Rapastella</w:t>
      </w:r>
      <w:r w:rsidRPr="00AF5DE1">
        <w:rPr>
          <w:rFonts w:cs="Arial"/>
          <w:rtl/>
        </w:rPr>
        <w:t xml:space="preserve"> المديرة العامة لـ </w:t>
      </w:r>
      <w:r w:rsidRPr="00AF5DE1">
        <w:t>FederUnacoma</w:t>
      </w:r>
      <w:r w:rsidRPr="00AF5DE1">
        <w:rPr>
          <w:rFonts w:cs="Arial"/>
          <w:rtl/>
        </w:rPr>
        <w:t xml:space="preserve"> بعد ظهر اليوم في </w:t>
      </w:r>
      <w:r w:rsidRPr="00AF5DE1">
        <w:t>Palazzo dei Congressi</w:t>
      </w:r>
      <w:r w:rsidRPr="00AF5DE1">
        <w:rPr>
          <w:rFonts w:cs="Arial"/>
          <w:rtl/>
        </w:rPr>
        <w:t xml:space="preserve"> في بولونيا، النسخة السادسة والأربعين من </w:t>
      </w:r>
      <w:r w:rsidRPr="00AF5DE1">
        <w:t>EIMA</w:t>
      </w:r>
      <w:r w:rsidRPr="00AF5DE1">
        <w:rPr>
          <w:rFonts w:cs="Arial"/>
          <w:rtl/>
        </w:rPr>
        <w:t>، المعرض العالمي لآلات وتقنيات الزراعة والغابات وتربية الحيوانات ورعاية البيئة الخضراء. وأوضح</w:t>
      </w:r>
      <w:r w:rsidR="007007AA">
        <w:rPr>
          <w:rFonts w:cs="Arial" w:hint="cs"/>
          <w:rtl/>
        </w:rPr>
        <w:t>ت</w:t>
      </w:r>
      <w:r w:rsidRPr="00AF5DE1">
        <w:rPr>
          <w:rFonts w:cs="Arial"/>
          <w:rtl/>
        </w:rPr>
        <w:t xml:space="preserve"> </w:t>
      </w:r>
      <w:r w:rsidR="007007AA" w:rsidRPr="00AF5DE1">
        <w:rPr>
          <w:rFonts w:cs="Arial"/>
        </w:rPr>
        <w:t>Rapastella</w:t>
      </w:r>
      <w:r w:rsidR="007007AA" w:rsidRPr="00AF5DE1">
        <w:rPr>
          <w:rFonts w:cs="Arial"/>
          <w:rtl/>
        </w:rPr>
        <w:t xml:space="preserve"> </w:t>
      </w:r>
      <w:r w:rsidRPr="00AF5DE1">
        <w:rPr>
          <w:rFonts w:cs="Arial"/>
          <w:rtl/>
        </w:rPr>
        <w:t>أن "النمو السكاني وتغير المناخ والانبعاثات الملوثة ورعاية الحيوان والدفاع عن التنوع البيولوجي كلها قضايا حاسمة بالنسبة لمستقبل الكوكب ولا يمكن معالجتها إلا من خلال الجيل الجديد من تقنيات الميكانيكا الزراعية".</w:t>
      </w:r>
    </w:p>
    <w:p w14:paraId="2B8459D9" w14:textId="2819C0BA" w:rsidR="007007AA" w:rsidRDefault="00E93D61" w:rsidP="007007AA">
      <w:pPr>
        <w:bidi/>
        <w:rPr>
          <w:rFonts w:cs="Arial"/>
          <w:rtl/>
        </w:rPr>
      </w:pPr>
      <w:r>
        <w:rPr>
          <w:rFonts w:cs="Arial" w:hint="cs"/>
          <w:rtl/>
        </w:rPr>
        <w:t>يقدم</w:t>
      </w:r>
      <w:r w:rsidR="007007AA" w:rsidRPr="007007AA">
        <w:rPr>
          <w:rFonts w:cs="Arial"/>
          <w:rtl/>
        </w:rPr>
        <w:t xml:space="preserve"> </w:t>
      </w:r>
      <w:r w:rsidR="007007AA" w:rsidRPr="007007AA">
        <w:rPr>
          <w:rFonts w:cs="Arial"/>
        </w:rPr>
        <w:t>EIMA</w:t>
      </w:r>
      <w:r w:rsidR="007007AA" w:rsidRPr="007007AA">
        <w:rPr>
          <w:rFonts w:cs="Arial"/>
          <w:rtl/>
        </w:rPr>
        <w:t xml:space="preserve"> في قطاعات</w:t>
      </w:r>
      <w:r>
        <w:rPr>
          <w:rFonts w:cs="Arial" w:hint="cs"/>
          <w:rtl/>
        </w:rPr>
        <w:t>ه</w:t>
      </w:r>
      <w:r w:rsidR="007007AA" w:rsidRPr="007007AA">
        <w:rPr>
          <w:rFonts w:cs="Arial"/>
          <w:rtl/>
        </w:rPr>
        <w:t xml:space="preserve"> </w:t>
      </w:r>
      <w:r>
        <w:rPr>
          <w:rFonts w:cs="Arial" w:hint="cs"/>
          <w:rtl/>
        </w:rPr>
        <w:t>الانتاجيه</w:t>
      </w:r>
      <w:r w:rsidR="007007AA" w:rsidRPr="007007AA">
        <w:rPr>
          <w:rFonts w:cs="Arial"/>
          <w:rtl/>
        </w:rPr>
        <w:t xml:space="preserve"> الأربعة عشر وفي ال</w:t>
      </w:r>
      <w:r>
        <w:rPr>
          <w:rFonts w:cs="Arial" w:hint="cs"/>
          <w:rtl/>
        </w:rPr>
        <w:t>صالونات</w:t>
      </w:r>
      <w:r w:rsidR="007007AA" w:rsidRPr="007007AA">
        <w:rPr>
          <w:rFonts w:cs="Arial"/>
          <w:rtl/>
        </w:rPr>
        <w:t xml:space="preserve"> المواضيعية الخمسة "</w:t>
      </w:r>
      <w:r w:rsidR="002D58F4" w:rsidRPr="002D58F4">
        <w:rPr>
          <w:rFonts w:cs="Arial"/>
        </w:rPr>
        <w:t>Componenti</w:t>
      </w:r>
      <w:r w:rsidR="007007AA" w:rsidRPr="007007AA">
        <w:rPr>
          <w:rFonts w:cs="Arial"/>
          <w:rtl/>
        </w:rPr>
        <w:t>" و"</w:t>
      </w:r>
      <w:r w:rsidR="002D58F4" w:rsidRPr="002D58F4">
        <w:rPr>
          <w:rFonts w:cs="Arial"/>
        </w:rPr>
        <w:t>Digital</w:t>
      </w:r>
      <w:r w:rsidR="007007AA" w:rsidRPr="007007AA">
        <w:rPr>
          <w:rFonts w:cs="Arial"/>
          <w:rtl/>
        </w:rPr>
        <w:t>" و"</w:t>
      </w:r>
      <w:r w:rsidR="002D58F4" w:rsidRPr="002D58F4">
        <w:t xml:space="preserve"> </w:t>
      </w:r>
      <w:r w:rsidR="002D58F4" w:rsidRPr="002D58F4">
        <w:rPr>
          <w:rFonts w:cs="Arial"/>
        </w:rPr>
        <w:t>Energy</w:t>
      </w:r>
      <w:r w:rsidR="007007AA" w:rsidRPr="007007AA">
        <w:rPr>
          <w:rFonts w:cs="Arial"/>
          <w:rtl/>
        </w:rPr>
        <w:t>" و"</w:t>
      </w:r>
      <w:r w:rsidR="002D58F4" w:rsidRPr="002D58F4">
        <w:rPr>
          <w:rFonts w:cs="Arial"/>
        </w:rPr>
        <w:t>Green</w:t>
      </w:r>
      <w:r w:rsidR="007007AA" w:rsidRPr="007007AA">
        <w:rPr>
          <w:rFonts w:cs="Arial"/>
          <w:rtl/>
        </w:rPr>
        <w:t>" و"</w:t>
      </w:r>
      <w:r w:rsidR="007007AA" w:rsidRPr="007007AA">
        <w:rPr>
          <w:rFonts w:cs="Arial"/>
        </w:rPr>
        <w:t>Idrotech</w:t>
      </w:r>
      <w:r w:rsidR="007007AA" w:rsidRPr="007007AA">
        <w:rPr>
          <w:rFonts w:cs="Arial"/>
          <w:rtl/>
        </w:rPr>
        <w:t>"، خيارا</w:t>
      </w:r>
      <w:r w:rsidR="0030366D">
        <w:rPr>
          <w:rFonts w:cs="Arial" w:hint="cs"/>
          <w:rtl/>
        </w:rPr>
        <w:t>ت</w:t>
      </w:r>
      <w:r w:rsidR="007007AA" w:rsidRPr="007007AA">
        <w:rPr>
          <w:rFonts w:cs="Arial"/>
          <w:rtl/>
        </w:rPr>
        <w:t xml:space="preserve"> لا حدود له من وسائل زيادة الإنتاجية الزراعية مع تقليل تأثيرها بشكل كبير على الإنتاج الزراعي. </w:t>
      </w:r>
      <w:r w:rsidR="002D58F4" w:rsidRPr="002D58F4">
        <w:rPr>
          <w:rFonts w:cs="Arial"/>
          <w:rtl/>
        </w:rPr>
        <w:t xml:space="preserve">يوجد حوالي 60 ألف نموذج من الآلات والمعدات والمكونات - التي تنتجها أكثر من 1700 </w:t>
      </w:r>
      <w:r w:rsidR="002D58F4">
        <w:rPr>
          <w:rFonts w:cs="Arial" w:hint="cs"/>
          <w:rtl/>
          <w:lang w:bidi="ar-EG"/>
        </w:rPr>
        <w:t>جهة مصنعه</w:t>
      </w:r>
      <w:r w:rsidR="002D58F4" w:rsidRPr="002D58F4">
        <w:rPr>
          <w:rFonts w:cs="Arial"/>
          <w:rtl/>
        </w:rPr>
        <w:t xml:space="preserve"> عارضة، منها 600 أجنبي</w:t>
      </w:r>
      <w:r w:rsidR="002D58F4">
        <w:rPr>
          <w:rFonts w:cs="Arial" w:hint="cs"/>
          <w:rtl/>
        </w:rPr>
        <w:t>ة</w:t>
      </w:r>
      <w:r w:rsidR="002D58F4" w:rsidRPr="002D58F4">
        <w:rPr>
          <w:rFonts w:cs="Arial"/>
          <w:rtl/>
        </w:rPr>
        <w:t xml:space="preserve"> من 50 دولة - معروضة في </w:t>
      </w:r>
      <w:r w:rsidR="002D58F4">
        <w:rPr>
          <w:rFonts w:cs="Arial" w:hint="cs"/>
          <w:rtl/>
        </w:rPr>
        <w:t>منطقة معارض بولونيا</w:t>
      </w:r>
      <w:r w:rsidR="002D58F4" w:rsidRPr="002D58F4">
        <w:rPr>
          <w:rFonts w:cs="Arial"/>
          <w:rtl/>
        </w:rPr>
        <w:t>، الذي يشهد إشغال جميع أجنحته بالكامل وكذلك المساحات الخارجية للعرض.</w:t>
      </w:r>
    </w:p>
    <w:p w14:paraId="687DB101" w14:textId="1B85AB56" w:rsidR="002D58F4" w:rsidRPr="002D58F4" w:rsidRDefault="0030366D" w:rsidP="005F6EF5">
      <w:pPr>
        <w:bidi/>
        <w:rPr>
          <w:rFonts w:cs="Arial"/>
        </w:rPr>
      </w:pPr>
      <w:r>
        <w:rPr>
          <w:rFonts w:cs="Arial" w:hint="cs"/>
          <w:rtl/>
        </w:rPr>
        <w:t>و</w:t>
      </w:r>
      <w:r w:rsidR="002D58F4" w:rsidRPr="002D58F4">
        <w:rPr>
          <w:rFonts w:cs="Arial"/>
          <w:rtl/>
        </w:rPr>
        <w:t xml:space="preserve">في معرض التذكير بالبرنامج الغني </w:t>
      </w:r>
      <w:r w:rsidR="00910CF1">
        <w:rPr>
          <w:rFonts w:cs="Arial" w:hint="cs"/>
          <w:rtl/>
        </w:rPr>
        <w:t>باللقاءات</w:t>
      </w:r>
      <w:r w:rsidR="002D58F4" w:rsidRPr="002D58F4">
        <w:rPr>
          <w:rFonts w:cs="Arial"/>
          <w:rtl/>
        </w:rPr>
        <w:t xml:space="preserve"> والمؤتمرات (أكثر من 150) ال</w:t>
      </w:r>
      <w:r w:rsidR="00910CF1">
        <w:rPr>
          <w:rFonts w:cs="Arial" w:hint="cs"/>
          <w:rtl/>
        </w:rPr>
        <w:t>تي تثري</w:t>
      </w:r>
      <w:r w:rsidR="002D58F4" w:rsidRPr="002D58F4">
        <w:rPr>
          <w:rFonts w:cs="Arial"/>
          <w:rtl/>
        </w:rPr>
        <w:t xml:space="preserve"> هذه ال</w:t>
      </w:r>
      <w:r w:rsidR="00910CF1">
        <w:rPr>
          <w:rFonts w:cs="Arial" w:hint="cs"/>
          <w:rtl/>
        </w:rPr>
        <w:t>نسخ</w:t>
      </w:r>
      <w:r w:rsidR="002D58F4" w:rsidRPr="002D58F4">
        <w:rPr>
          <w:rFonts w:cs="Arial"/>
          <w:rtl/>
        </w:rPr>
        <w:t xml:space="preserve">ة، أكد مدير </w:t>
      </w:r>
      <w:r w:rsidR="002D58F4" w:rsidRPr="002D58F4">
        <w:rPr>
          <w:rFonts w:cs="Arial"/>
        </w:rPr>
        <w:t>FederUnacoma</w:t>
      </w:r>
      <w:r w:rsidR="002D58F4" w:rsidRPr="002D58F4">
        <w:rPr>
          <w:rFonts w:cs="Arial"/>
          <w:rtl/>
        </w:rPr>
        <w:t xml:space="preserve"> على المحتوى </w:t>
      </w:r>
      <w:r w:rsidR="00910CF1">
        <w:rPr>
          <w:rFonts w:cs="Arial" w:hint="cs"/>
          <w:rtl/>
        </w:rPr>
        <w:t>التقني</w:t>
      </w:r>
      <w:r w:rsidR="002D58F4" w:rsidRPr="002D58F4">
        <w:rPr>
          <w:rFonts w:cs="Arial"/>
          <w:rtl/>
        </w:rPr>
        <w:t xml:space="preserve"> للحدث، </w:t>
      </w:r>
      <w:r w:rsidR="00910CF1">
        <w:rPr>
          <w:rFonts w:cs="Arial" w:hint="cs"/>
          <w:rtl/>
        </w:rPr>
        <w:t>و</w:t>
      </w:r>
      <w:r w:rsidR="002D58F4" w:rsidRPr="002D58F4">
        <w:rPr>
          <w:rFonts w:cs="Arial"/>
          <w:rtl/>
        </w:rPr>
        <w:t xml:space="preserve">الذي يسجل </w:t>
      </w:r>
      <w:r w:rsidR="00910CF1">
        <w:rPr>
          <w:rFonts w:cs="Arial" w:hint="cs"/>
          <w:rtl/>
        </w:rPr>
        <w:t>الرقم</w:t>
      </w:r>
      <w:r w:rsidR="002D58F4" w:rsidRPr="002D58F4">
        <w:rPr>
          <w:rFonts w:cs="Arial"/>
          <w:rtl/>
        </w:rPr>
        <w:t xml:space="preserve"> </w:t>
      </w:r>
      <w:r w:rsidR="005F6EF5">
        <w:rPr>
          <w:rFonts w:cs="Arial" w:hint="cs"/>
          <w:rtl/>
        </w:rPr>
        <w:t xml:space="preserve">القياسي </w:t>
      </w:r>
      <w:r w:rsidR="002D58F4" w:rsidRPr="002D58F4">
        <w:rPr>
          <w:rFonts w:cs="Arial"/>
          <w:rtl/>
        </w:rPr>
        <w:t>التاريخي</w:t>
      </w:r>
      <w:r w:rsidR="00910CF1">
        <w:rPr>
          <w:rFonts w:cs="Arial" w:hint="cs"/>
          <w:rtl/>
        </w:rPr>
        <w:t xml:space="preserve"> ل</w:t>
      </w:r>
      <w:r w:rsidR="005F6EF5">
        <w:rPr>
          <w:rFonts w:cs="Arial" w:hint="cs"/>
          <w:rtl/>
        </w:rPr>
        <w:t xml:space="preserve">جوائز </w:t>
      </w:r>
      <w:r w:rsidR="00910CF1">
        <w:rPr>
          <w:rFonts w:cs="Arial" w:hint="cs"/>
          <w:rtl/>
        </w:rPr>
        <w:t>مسابقة</w:t>
      </w:r>
      <w:r w:rsidR="002D58F4" w:rsidRPr="002D58F4">
        <w:rPr>
          <w:rFonts w:cs="Arial"/>
          <w:rtl/>
        </w:rPr>
        <w:t xml:space="preserve"> </w:t>
      </w:r>
      <w:r w:rsidR="00910CF1" w:rsidRPr="00910CF1">
        <w:rPr>
          <w:rFonts w:cs="Arial"/>
        </w:rPr>
        <w:t>Novità Tecniche</w:t>
      </w:r>
      <w:r w:rsidR="002D58F4" w:rsidRPr="002D58F4">
        <w:rPr>
          <w:rFonts w:cs="Arial"/>
          <w:rtl/>
        </w:rPr>
        <w:t xml:space="preserve">، </w:t>
      </w:r>
      <w:r w:rsidR="005F6EF5">
        <w:rPr>
          <w:rFonts w:cs="Arial" w:hint="cs"/>
          <w:rtl/>
        </w:rPr>
        <w:t>و</w:t>
      </w:r>
      <w:r w:rsidR="005F6EF5">
        <w:rPr>
          <w:rFonts w:ascii="Roboto" w:hAnsi="Roboto" w:hint="cs"/>
          <w:color w:val="3C4043"/>
          <w:sz w:val="27"/>
          <w:szCs w:val="27"/>
          <w:shd w:val="clear" w:color="auto" w:fill="F5F5F5"/>
          <w:rtl/>
        </w:rPr>
        <w:t>ا</w:t>
      </w:r>
      <w:r w:rsidR="005F6EF5" w:rsidRPr="005F6EF5">
        <w:rPr>
          <w:rFonts w:cs="Arial"/>
          <w:rtl/>
        </w:rPr>
        <w:t xml:space="preserve">لعروض الأولية </w:t>
      </w:r>
      <w:r w:rsidR="005F6EF5">
        <w:rPr>
          <w:rFonts w:cs="Arial" w:hint="cs"/>
          <w:rtl/>
        </w:rPr>
        <w:t>و</w:t>
      </w:r>
      <w:r w:rsidR="002D58F4" w:rsidRPr="002D58F4">
        <w:rPr>
          <w:rFonts w:cs="Arial"/>
          <w:rtl/>
        </w:rPr>
        <w:t xml:space="preserve">المنتجات الجديدة التي </w:t>
      </w:r>
      <w:r w:rsidR="005F6EF5">
        <w:rPr>
          <w:rFonts w:cs="Arial" w:hint="cs"/>
          <w:rtl/>
        </w:rPr>
        <w:t>ت</w:t>
      </w:r>
      <w:r w:rsidR="002D58F4" w:rsidRPr="002D58F4">
        <w:rPr>
          <w:rFonts w:cs="Arial"/>
          <w:rtl/>
        </w:rPr>
        <w:t xml:space="preserve">قدمها الشركات المصنعة ووجود حرم </w:t>
      </w:r>
      <w:r w:rsidR="005F6EF5" w:rsidRPr="005F6EF5">
        <w:rPr>
          <w:rFonts w:cs="Arial"/>
        </w:rPr>
        <w:t>EIMA Campus</w:t>
      </w:r>
      <w:r w:rsidR="005F6EF5">
        <w:rPr>
          <w:rFonts w:cs="Arial" w:hint="cs"/>
          <w:rtl/>
        </w:rPr>
        <w:t xml:space="preserve"> </w:t>
      </w:r>
      <w:r w:rsidR="002D58F4" w:rsidRPr="002D58F4">
        <w:rPr>
          <w:rFonts w:cs="Arial"/>
          <w:rtl/>
        </w:rPr>
        <w:t>حيث يتم تمثيل إحدى عشرة جامعة، إلى جانب مراكز الأبحاث ومرافق التدريب.</w:t>
      </w:r>
    </w:p>
    <w:p w14:paraId="0E0684C0" w14:textId="0A6AA338" w:rsidR="002D58F4" w:rsidRDefault="005F6EF5" w:rsidP="002D58F4">
      <w:pPr>
        <w:bidi/>
        <w:rPr>
          <w:rFonts w:cs="Arial"/>
          <w:rtl/>
        </w:rPr>
      </w:pPr>
      <w:r>
        <w:rPr>
          <w:rFonts w:cs="Arial" w:hint="cs"/>
          <w:rtl/>
        </w:rPr>
        <w:t>و</w:t>
      </w:r>
      <w:r w:rsidR="002D58F4" w:rsidRPr="002D58F4">
        <w:rPr>
          <w:rFonts w:cs="Arial"/>
          <w:rtl/>
        </w:rPr>
        <w:t>أكد أيضًا على الدور السياسي الذي لعبه ال</w:t>
      </w:r>
      <w:r>
        <w:rPr>
          <w:rFonts w:cs="Arial" w:hint="cs"/>
          <w:rtl/>
        </w:rPr>
        <w:t>معرض</w:t>
      </w:r>
      <w:r w:rsidR="002D58F4" w:rsidRPr="002D58F4">
        <w:rPr>
          <w:rFonts w:cs="Arial"/>
          <w:rtl/>
        </w:rPr>
        <w:t xml:space="preserve"> في السنوات الأخيرة. </w:t>
      </w:r>
      <w:r w:rsidR="0030366D">
        <w:rPr>
          <w:rFonts w:cs="Arial" w:hint="cs"/>
          <w:rtl/>
        </w:rPr>
        <w:t>وس</w:t>
      </w:r>
      <w:r w:rsidR="002D58F4" w:rsidRPr="002D58F4">
        <w:rPr>
          <w:rFonts w:cs="Arial"/>
          <w:rtl/>
        </w:rPr>
        <w:t>يتم الإعلان خلال أيام الحدث الخمسة عن حضور ممثلين عن الحكومة والمؤسسات، بالإضافة إلى وفود من البرلمانيين الأوروبيين والوطنيين، ودبلوماسيين من دول أجنبية، بهدف التعرف على الحلول التكنولوجية الأكثر ملاءمة</w:t>
      </w:r>
      <w:r>
        <w:rPr>
          <w:rFonts w:cs="Arial" w:hint="cs"/>
          <w:rtl/>
        </w:rPr>
        <w:t xml:space="preserve"> </w:t>
      </w:r>
      <w:r w:rsidR="002D58F4" w:rsidRPr="002D58F4">
        <w:rPr>
          <w:rFonts w:cs="Arial"/>
          <w:rtl/>
        </w:rPr>
        <w:t>لمختلف مناطق العالم، وتطوير النقاش حول النماذج الزراعية، والمتغيرات الاقتصادية والجيوسياسية التي تؤثر على التجارة، وحول استراتيجيات التعاون.</w:t>
      </w:r>
    </w:p>
    <w:p w14:paraId="5BCB6ADF" w14:textId="077C06C0" w:rsidR="005F6EF5" w:rsidRPr="005F6EF5" w:rsidRDefault="005F6EF5" w:rsidP="00FF30AC">
      <w:pPr>
        <w:bidi/>
        <w:rPr>
          <w:rFonts w:cs="Arial"/>
        </w:rPr>
      </w:pPr>
      <w:r w:rsidRPr="005F6EF5">
        <w:rPr>
          <w:rFonts w:cs="Arial"/>
          <w:rtl/>
        </w:rPr>
        <w:t>تم تخصيص مساحة كبيرة، في هذه ال</w:t>
      </w:r>
      <w:r>
        <w:rPr>
          <w:rFonts w:cs="Arial" w:hint="cs"/>
          <w:rtl/>
        </w:rPr>
        <w:t>نسخة</w:t>
      </w:r>
      <w:r w:rsidRPr="005F6EF5">
        <w:rPr>
          <w:rFonts w:cs="Arial"/>
          <w:rtl/>
        </w:rPr>
        <w:t xml:space="preserve"> من </w:t>
      </w:r>
      <w:r w:rsidRPr="005F6EF5">
        <w:rPr>
          <w:rFonts w:cs="Arial"/>
        </w:rPr>
        <w:t>EIMA</w:t>
      </w:r>
      <w:r w:rsidRPr="005F6EF5">
        <w:rPr>
          <w:rFonts w:cs="Arial"/>
          <w:rtl/>
        </w:rPr>
        <w:t xml:space="preserve">، للتقنيات الرقمية والروبوتية، وتطبيقات الذكاء الاصطناعي والبيانات الضخمة التي تسمح لنا اليوم بربط نشاط الشركات الزراعية بالتنبؤ بالطقس ورسم الخرائط وأنظمة التحكم في المناطق ومراقبة المنتجات أيضًا للأغراض الصحية، وإدارة سلاسل التوريد الصناعية الزراعية، والتوزيع في الأسواق، بالإضافة إلى التحكم في </w:t>
      </w:r>
      <w:r w:rsidR="00FF30AC" w:rsidRPr="00FF30AC">
        <w:rPr>
          <w:rFonts w:cs="Arial"/>
          <w:rtl/>
        </w:rPr>
        <w:t>المعايير</w:t>
      </w:r>
      <w:r w:rsidR="00FF30AC">
        <w:rPr>
          <w:rFonts w:ascii="Roboto" w:hAnsi="Roboto" w:hint="cs"/>
          <w:color w:val="3C4043"/>
          <w:sz w:val="27"/>
          <w:szCs w:val="27"/>
          <w:shd w:val="clear" w:color="auto" w:fill="F5F5F5"/>
          <w:rtl/>
        </w:rPr>
        <w:t xml:space="preserve"> </w:t>
      </w:r>
      <w:r w:rsidR="00FF30AC" w:rsidRPr="00FF30AC">
        <w:rPr>
          <w:rFonts w:cs="Arial"/>
          <w:rtl/>
        </w:rPr>
        <w:t>التشغيلية</w:t>
      </w:r>
      <w:r w:rsidRPr="005F6EF5">
        <w:rPr>
          <w:rFonts w:cs="Arial"/>
          <w:rtl/>
        </w:rPr>
        <w:t xml:space="preserve"> </w:t>
      </w:r>
      <w:r w:rsidR="00FF30AC">
        <w:rPr>
          <w:rFonts w:cs="Arial" w:hint="cs"/>
          <w:rtl/>
        </w:rPr>
        <w:t>للماكينات</w:t>
      </w:r>
      <w:r w:rsidRPr="005F6EF5">
        <w:rPr>
          <w:rFonts w:cs="Arial"/>
          <w:rtl/>
        </w:rPr>
        <w:t xml:space="preserve"> لأغراض المساعدة ال</w:t>
      </w:r>
      <w:r w:rsidR="0030366D">
        <w:rPr>
          <w:rFonts w:cs="Arial" w:hint="cs"/>
          <w:rtl/>
        </w:rPr>
        <w:t>تقنية</w:t>
      </w:r>
      <w:r w:rsidRPr="005F6EF5">
        <w:rPr>
          <w:rFonts w:cs="Arial"/>
          <w:rtl/>
        </w:rPr>
        <w:t xml:space="preserve"> والسلامة في العمل.</w:t>
      </w:r>
    </w:p>
    <w:p w14:paraId="5ECF3311" w14:textId="1DC58430" w:rsidR="00FF30AC" w:rsidRPr="00FF30AC" w:rsidRDefault="00FF30AC" w:rsidP="00FF30AC">
      <w:pPr>
        <w:bidi/>
        <w:rPr>
          <w:rFonts w:cs="Arial"/>
        </w:rPr>
      </w:pPr>
      <w:r>
        <w:rPr>
          <w:rFonts w:cs="Arial" w:hint="cs"/>
          <w:rtl/>
        </w:rPr>
        <w:t xml:space="preserve">وتقول </w:t>
      </w:r>
      <w:r w:rsidRPr="00FF30AC">
        <w:rPr>
          <w:rFonts w:cs="Arial"/>
        </w:rPr>
        <w:t>Rapastella</w:t>
      </w:r>
      <w:r w:rsidRPr="00FF30AC">
        <w:rPr>
          <w:rFonts w:cs="Arial"/>
          <w:rtl/>
        </w:rPr>
        <w:t xml:space="preserve"> "وبالتالي فإن الميكنة الحديثة تسمح للشركات بالبقاء قادرة على المنافسة ومواكبة الاحتياجات البيئية للكوكب وتسمح بإدراج الزراعة ضمن نظام كلي يشمل الجميع، من المستهلكين إلى المؤسسات، حتى عالم المدرسة والتدريب". </w:t>
      </w:r>
      <w:r>
        <w:rPr>
          <w:rFonts w:cs="Arial" w:hint="cs"/>
          <w:rtl/>
        </w:rPr>
        <w:t xml:space="preserve">وتختم </w:t>
      </w:r>
      <w:r w:rsidRPr="00FF30AC">
        <w:rPr>
          <w:rFonts w:cs="Arial"/>
        </w:rPr>
        <w:t>Rapastella</w:t>
      </w:r>
      <w:r w:rsidRPr="00FF30AC">
        <w:rPr>
          <w:rFonts w:cs="Arial"/>
          <w:rtl/>
        </w:rPr>
        <w:t xml:space="preserve"> </w:t>
      </w:r>
      <w:r>
        <w:rPr>
          <w:rFonts w:cs="Arial" w:hint="cs"/>
          <w:rtl/>
        </w:rPr>
        <w:t xml:space="preserve">حديثها </w:t>
      </w:r>
      <w:r w:rsidRPr="00FF30AC">
        <w:rPr>
          <w:rFonts w:cs="Arial"/>
          <w:rtl/>
        </w:rPr>
        <w:t>"وهذا هو السبب في أن هذا المعرض لم يعد حدثًا "قطاعيًا" بل "مصنعًا للابتكار"، مفتوحًا لسلاسل التوريد الصناعية الزراعية والقطاعات الاقتصادية ذات الصلة، و</w:t>
      </w:r>
      <w:r>
        <w:rPr>
          <w:rFonts w:cs="Arial" w:hint="cs"/>
          <w:rtl/>
        </w:rPr>
        <w:t xml:space="preserve">موجه </w:t>
      </w:r>
      <w:r w:rsidRPr="00FF30AC">
        <w:rPr>
          <w:rFonts w:cs="Arial"/>
          <w:rtl/>
        </w:rPr>
        <w:t>نحو المستقبل.</w:t>
      </w:r>
    </w:p>
    <w:p w14:paraId="4DE6F8C7" w14:textId="77777777" w:rsidR="00FF30AC" w:rsidRPr="00FF30AC" w:rsidRDefault="00FF30AC" w:rsidP="00FF30AC">
      <w:pPr>
        <w:bidi/>
        <w:rPr>
          <w:rFonts w:cs="Arial"/>
        </w:rPr>
      </w:pPr>
    </w:p>
    <w:p w14:paraId="73B30F30" w14:textId="30E2CFD2" w:rsidR="005F6EF5" w:rsidRPr="0096468E" w:rsidRDefault="00FF30AC" w:rsidP="00FF30AC">
      <w:pPr>
        <w:bidi/>
        <w:rPr>
          <w:rFonts w:cs="Arial"/>
          <w:b/>
          <w:bCs/>
        </w:rPr>
      </w:pPr>
      <w:r w:rsidRPr="0096468E">
        <w:rPr>
          <w:rFonts w:cs="Arial"/>
          <w:b/>
          <w:bCs/>
          <w:rtl/>
        </w:rPr>
        <w:t>بولونيا، 5 نوفمبر 2024</w:t>
      </w:r>
    </w:p>
    <w:sectPr w:rsidR="005F6EF5" w:rsidRPr="0096468E" w:rsidSect="00F826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A24"/>
    <w:rsid w:val="00187A24"/>
    <w:rsid w:val="001E4001"/>
    <w:rsid w:val="002D58F4"/>
    <w:rsid w:val="0030366D"/>
    <w:rsid w:val="003932CA"/>
    <w:rsid w:val="005F6EF5"/>
    <w:rsid w:val="006F56F7"/>
    <w:rsid w:val="007007AA"/>
    <w:rsid w:val="00910CF1"/>
    <w:rsid w:val="0096468E"/>
    <w:rsid w:val="00AD45D1"/>
    <w:rsid w:val="00AF5DE1"/>
    <w:rsid w:val="00C22CEF"/>
    <w:rsid w:val="00DD29BD"/>
    <w:rsid w:val="00E93D61"/>
    <w:rsid w:val="00F82653"/>
    <w:rsid w:val="00FF30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B9D0"/>
  <w15:chartTrackingRefBased/>
  <w15:docId w15:val="{352D3E66-BED4-4972-BF7D-EA526D32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87A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87A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87A24"/>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87A24"/>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87A24"/>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87A2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87A2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87A2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87A2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87A24"/>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87A24"/>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87A24"/>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87A24"/>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87A24"/>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87A2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87A2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87A2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87A24"/>
    <w:rPr>
      <w:rFonts w:eastAsiaTheme="majorEastAsia" w:cstheme="majorBidi"/>
      <w:color w:val="272727" w:themeColor="text1" w:themeTint="D8"/>
    </w:rPr>
  </w:style>
  <w:style w:type="paragraph" w:styleId="Titolo">
    <w:name w:val="Title"/>
    <w:basedOn w:val="Normale"/>
    <w:next w:val="Normale"/>
    <w:link w:val="TitoloCarattere"/>
    <w:uiPriority w:val="10"/>
    <w:qFormat/>
    <w:rsid w:val="00187A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87A2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87A2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87A2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87A2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87A24"/>
    <w:rPr>
      <w:i/>
      <w:iCs/>
      <w:color w:val="404040" w:themeColor="text1" w:themeTint="BF"/>
    </w:rPr>
  </w:style>
  <w:style w:type="paragraph" w:styleId="Paragrafoelenco">
    <w:name w:val="List Paragraph"/>
    <w:basedOn w:val="Normale"/>
    <w:uiPriority w:val="34"/>
    <w:qFormat/>
    <w:rsid w:val="00187A24"/>
    <w:pPr>
      <w:ind w:left="720"/>
      <w:contextualSpacing/>
    </w:pPr>
  </w:style>
  <w:style w:type="character" w:styleId="Enfasiintensa">
    <w:name w:val="Intense Emphasis"/>
    <w:basedOn w:val="Carpredefinitoparagrafo"/>
    <w:uiPriority w:val="21"/>
    <w:qFormat/>
    <w:rsid w:val="00187A24"/>
    <w:rPr>
      <w:i/>
      <w:iCs/>
      <w:color w:val="2F5496" w:themeColor="accent1" w:themeShade="BF"/>
    </w:rPr>
  </w:style>
  <w:style w:type="paragraph" w:styleId="Citazioneintensa">
    <w:name w:val="Intense Quote"/>
    <w:basedOn w:val="Normale"/>
    <w:next w:val="Normale"/>
    <w:link w:val="CitazioneintensaCarattere"/>
    <w:uiPriority w:val="30"/>
    <w:qFormat/>
    <w:rsid w:val="00187A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87A24"/>
    <w:rPr>
      <w:i/>
      <w:iCs/>
      <w:color w:val="2F5496" w:themeColor="accent1" w:themeShade="BF"/>
    </w:rPr>
  </w:style>
  <w:style w:type="character" w:styleId="Riferimentointenso">
    <w:name w:val="Intense Reference"/>
    <w:basedOn w:val="Carpredefinitoparagrafo"/>
    <w:uiPriority w:val="32"/>
    <w:qFormat/>
    <w:rsid w:val="00187A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447</Words>
  <Characters>2553</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Yousef</dc:creator>
  <cp:keywords/>
  <dc:description/>
  <cp:lastModifiedBy>Omar Dabbous</cp:lastModifiedBy>
  <cp:revision>4</cp:revision>
  <dcterms:created xsi:type="dcterms:W3CDTF">2024-11-04T15:58:00Z</dcterms:created>
  <dcterms:modified xsi:type="dcterms:W3CDTF">2024-11-05T12:59:00Z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2024-11-04T17:05:18Z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a495c4ca-e34c-455c-8830-a9b40704a210</vt:lpwstr>
  </property>
  <property fmtid="{D5CDD505-2E9C-101B-9397-08002B2CF9AE}" pid="7" name="MSIP_Label_defa4170-0d19-0005-0004-bc88714345d2_ActionId">
    <vt:lpwstr>f2a236b6-3a86-49be-938f-26ade640d8d4</vt:lpwstr>
  </property>
  <property fmtid="{D5CDD505-2E9C-101B-9397-08002B2CF9AE}" pid="8" name="MSIP_Label_defa4170-0d19-0005-0004-bc88714345d2_ContentBits">
    <vt:lpwstr>0</vt:lpwstr>
  </property>
</Properties>
</file>